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Default="00002081" w:rsidP="0000208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002081" w:rsidRDefault="00002081" w:rsidP="0000208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002081" w:rsidRDefault="00002081" w:rsidP="00002081">
      <w:pPr>
        <w:pStyle w:val="Bodytext30"/>
        <w:shd w:val="clear" w:color="auto" w:fill="auto"/>
        <w:ind w:left="20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D/2017/3</w:t>
      </w:r>
    </w:p>
    <w:p w:rsidR="00002081" w:rsidRPr="00002081" w:rsidRDefault="00002081" w:rsidP="00002081">
      <w:pPr>
        <w:pStyle w:val="Bodytext20"/>
        <w:shd w:val="clear" w:color="auto" w:fill="auto"/>
        <w:ind w:left="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 předpisů)</w:t>
      </w:r>
    </w:p>
    <w:p w:rsidR="00002081" w:rsidRPr="00002081" w:rsidRDefault="00002081" w:rsidP="00002081">
      <w:pPr>
        <w:pStyle w:val="Bodytext30"/>
        <w:shd w:val="clear" w:color="auto" w:fill="auto"/>
        <w:ind w:left="2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m</w:t>
      </w:r>
      <w:r w:rsidRPr="00002081">
        <w:rPr>
          <w:rFonts w:ascii="Times New Roman" w:hAnsi="Times New Roman" w:cs="Times New Roman"/>
          <w:b w:val="0"/>
          <w:sz w:val="24"/>
        </w:rPr>
        <w:t>ezi:</w:t>
      </w:r>
      <w:proofErr w:type="gramEnd"/>
    </w:p>
    <w:p w:rsidR="00002081" w:rsidRDefault="00002081" w:rsidP="00002081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3C29DA" w:rsidP="00002081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1pt;width:101.3pt;height:13.3pt;z-index:-25165875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002081" w:rsidRPr="00002081" w:rsidRDefault="00002081" w:rsidP="00002081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02081">
                    <w:rPr>
                      <w:rStyle w:val="Bodytext2Exact"/>
                      <w:rFonts w:ascii="Times New Roman" w:hAnsi="Times New Roman" w:cs="Times New Roman"/>
                      <w:b/>
                    </w:rPr>
                    <w:t>Poskytovatel dotace: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00208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002081" w:rsidRDefault="00002081" w:rsidP="00002081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002081" w:rsidRDefault="00002081" w:rsidP="00002081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002081" w:rsidRDefault="00002081" w:rsidP="00002081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Příjemce dotace:</w:t>
      </w: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 w:rsidRPr="00773C85">
        <w:rPr>
          <w:rStyle w:val="Bodytext2Bold"/>
          <w:rFonts w:eastAsiaTheme="minorHAnsi"/>
        </w:rPr>
        <w:t>SK Moravan</w:t>
      </w:r>
      <w:r>
        <w:rPr>
          <w:rStyle w:val="Bodytext2Bold"/>
          <w:rFonts w:eastAsiaTheme="minorHAnsi"/>
        </w:rPr>
        <w:t xml:space="preserve"> Kostelec u </w:t>
      </w:r>
      <w:proofErr w:type="gramStart"/>
      <w:r>
        <w:rPr>
          <w:rStyle w:val="Bodytext2Bold"/>
          <w:rFonts w:eastAsiaTheme="minorHAnsi"/>
        </w:rPr>
        <w:t>Holešova, z.s.</w:t>
      </w:r>
      <w:proofErr w:type="gramEnd"/>
    </w:p>
    <w:p w:rsidR="00002081" w:rsidRPr="00D15BE3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 w:rsidRPr="00D15BE3">
        <w:rPr>
          <w:rStyle w:val="Bodytext2Bold"/>
          <w:rFonts w:eastAsiaTheme="minorHAnsi"/>
          <w:b w:val="0"/>
        </w:rPr>
        <w:t>Se sídlem: Kostelec u Holešova 58</w:t>
      </w:r>
    </w:p>
    <w:p w:rsidR="00002081" w:rsidRPr="00D15BE3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  <w:t>IČO: 18189903</w:t>
      </w:r>
    </w:p>
    <w:p w:rsidR="00002081" w:rsidRPr="00D15BE3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  <w:t>Zastoupený:  Ing. Tomášem Markem</w:t>
      </w:r>
    </w:p>
    <w:p w:rsidR="00002081" w:rsidRPr="00D15BE3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</w:r>
      <w:r w:rsidRPr="00D15BE3">
        <w:rPr>
          <w:rStyle w:val="Bodytext2Bold"/>
          <w:rFonts w:eastAsiaTheme="minorHAnsi"/>
          <w:b w:val="0"/>
        </w:rPr>
        <w:tab/>
        <w:t>Bankovní spojení: 127323253/0300</w:t>
      </w:r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</w:r>
      <w:r>
        <w:rPr>
          <w:rStyle w:val="Bodytext2Bold"/>
          <w:rFonts w:eastAsiaTheme="minorHAnsi"/>
        </w:rPr>
        <w:tab/>
        <w:t xml:space="preserve">( </w:t>
      </w:r>
      <w:r w:rsidRPr="00D15BE3">
        <w:rPr>
          <w:rStyle w:val="Bodytext2Bold"/>
          <w:rFonts w:eastAsiaTheme="minorHAnsi"/>
          <w:b w:val="0"/>
        </w:rPr>
        <w:t>dále jen</w:t>
      </w:r>
      <w:r>
        <w:rPr>
          <w:rStyle w:val="Bodytext2Bold"/>
          <w:rFonts w:eastAsiaTheme="minorHAnsi"/>
        </w:rPr>
        <w:t xml:space="preserve"> „</w:t>
      </w:r>
      <w:proofErr w:type="gramStart"/>
      <w:r>
        <w:rPr>
          <w:rStyle w:val="Bodytext2Bold"/>
          <w:rFonts w:eastAsiaTheme="minorHAnsi"/>
        </w:rPr>
        <w:t>příjemce“ )</w:t>
      </w:r>
      <w:proofErr w:type="gramEnd"/>
    </w:p>
    <w:p w:rsidR="00002081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002081" w:rsidRDefault="00002081" w:rsidP="0000208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002081" w:rsidRDefault="00002081" w:rsidP="0000208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002081" w:rsidRPr="007C5A5E" w:rsidRDefault="00002081" w:rsidP="00002081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zřízení ) ve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……….. usnesením č. ……………… poskytovatel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99.700,-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 ………. usnesením č. …………..), na výdaje spojené s podporou činnosti zejména v těchto oblastech: </w:t>
      </w:r>
    </w:p>
    <w:p w:rsidR="00002081" w:rsidRPr="007C5A5E" w:rsidRDefault="00002081" w:rsidP="0000208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002081" w:rsidRPr="007C5A5E" w:rsidRDefault="00002081" w:rsidP="0000208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002081" w:rsidRPr="007C5A5E" w:rsidRDefault="00002081" w:rsidP="0000208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002081" w:rsidRPr="007C5A5E" w:rsidRDefault="00002081" w:rsidP="0000208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002081" w:rsidRPr="007C5A5E" w:rsidRDefault="00002081" w:rsidP="0000208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lastRenderedPageBreak/>
        <w:t>II.</w:t>
      </w:r>
    </w:p>
    <w:p w:rsidR="00002081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002081" w:rsidRDefault="00002081" w:rsidP="00002081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002081" w:rsidRPr="007C5A5E" w:rsidRDefault="00002081" w:rsidP="00002081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002081" w:rsidRDefault="00002081" w:rsidP="00002081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002081" w:rsidRDefault="00002081" w:rsidP="00002081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002081" w:rsidRDefault="00002081" w:rsidP="0000208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002081" w:rsidRDefault="00002081" w:rsidP="0000208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002081" w:rsidRDefault="00002081" w:rsidP="0000208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002081" w:rsidRDefault="00002081" w:rsidP="0000208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002081" w:rsidRDefault="00002081" w:rsidP="0000208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</w:t>
      </w:r>
      <w:r w:rsidR="00D1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( netýká se záloh za energie)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002081" w:rsidRDefault="00002081" w:rsidP="0000208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99.700,-Kč (slovy: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devadesátdevěttisícsedmset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002081" w:rsidRDefault="00002081" w:rsidP="00002081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§ 22 zákona č. 250/2000 Sb., o rozpočtových pravidlech územních rozpočtů, ve znění pozdějších předpisů.</w:t>
      </w:r>
    </w:p>
    <w:p w:rsidR="00002081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002081" w:rsidRPr="007C5A5E" w:rsidRDefault="00002081" w:rsidP="0000208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002081" w:rsidRDefault="00002081" w:rsidP="0000208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002081" w:rsidRDefault="00002081" w:rsidP="0000208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002081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002081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002081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002081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002081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Poskytnutí dotace a uzavření této smlouvy bylo schváleno usnesením Zastupitelstva obce č.: …………….</w:t>
      </w:r>
    </w:p>
    <w:p w:rsidR="00002081" w:rsidRPr="007C5A5E" w:rsidRDefault="00002081" w:rsidP="0000208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002081" w:rsidRDefault="00002081" w:rsidP="0000208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 Kostelci u Holešova dne:  ……………………</w:t>
      </w:r>
    </w:p>
    <w:p w:rsidR="00002081" w:rsidRDefault="00002081" w:rsidP="0000208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02081" w:rsidRDefault="00002081" w:rsidP="0000208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002081" w:rsidRDefault="00002081" w:rsidP="0000208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002081" w:rsidRPr="007C5A5E" w:rsidRDefault="00002081" w:rsidP="0000208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Ing. Tomáš Marek </w:t>
      </w:r>
    </w:p>
    <w:p w:rsidR="00002081" w:rsidRPr="007C5A5E" w:rsidRDefault="00002081" w:rsidP="00002081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002081" w:rsidRPr="007C5A5E" w:rsidRDefault="00002081" w:rsidP="0000208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002081" w:rsidRPr="00593AC0" w:rsidRDefault="00002081" w:rsidP="00002081">
      <w:pPr>
        <w:pStyle w:val="Bodytext20"/>
        <w:shd w:val="clear" w:color="auto" w:fill="auto"/>
        <w:ind w:firstLine="0"/>
        <w:jc w:val="left"/>
      </w:pPr>
    </w:p>
    <w:p w:rsidR="00002081" w:rsidRDefault="00002081" w:rsidP="00002081">
      <w:pPr>
        <w:pStyle w:val="Bodytext20"/>
        <w:shd w:val="clear" w:color="auto" w:fill="auto"/>
        <w:spacing w:after="261"/>
        <w:ind w:firstLine="0"/>
        <w:jc w:val="both"/>
      </w:pPr>
    </w:p>
    <w:p w:rsidR="00002081" w:rsidRDefault="00002081" w:rsidP="00002081"/>
    <w:p w:rsidR="00002081" w:rsidRDefault="00002081" w:rsidP="00002081">
      <w:pPr>
        <w:pStyle w:val="Bodytext20"/>
        <w:shd w:val="clear" w:color="auto" w:fill="auto"/>
        <w:ind w:left="20" w:firstLine="0"/>
        <w:jc w:val="both"/>
      </w:pPr>
    </w:p>
    <w:p w:rsidR="00A4566F" w:rsidRDefault="00A4566F"/>
    <w:sectPr w:rsidR="00A4566F" w:rsidSect="0000208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81" w:rsidRDefault="00002081" w:rsidP="00002081">
      <w:pPr>
        <w:spacing w:after="0" w:line="240" w:lineRule="auto"/>
      </w:pPr>
      <w:r>
        <w:separator/>
      </w:r>
    </w:p>
  </w:endnote>
  <w:endnote w:type="continuationSeparator" w:id="0">
    <w:p w:rsidR="00002081" w:rsidRDefault="00002081" w:rsidP="000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81" w:rsidRDefault="00002081" w:rsidP="00002081">
      <w:pPr>
        <w:spacing w:after="0" w:line="240" w:lineRule="auto"/>
      </w:pPr>
      <w:r>
        <w:separator/>
      </w:r>
    </w:p>
  </w:footnote>
  <w:footnote w:type="continuationSeparator" w:id="0">
    <w:p w:rsidR="00002081" w:rsidRDefault="00002081" w:rsidP="0000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43694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02081" w:rsidRDefault="00002081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D15BE3" w:rsidRPr="00D15BE3">
            <w:rPr>
              <w:b/>
              <w:noProof/>
            </w:rPr>
            <w:t>3</w:t>
          </w:r>
        </w:fldSimple>
      </w:p>
    </w:sdtContent>
  </w:sdt>
  <w:p w:rsidR="00002081" w:rsidRDefault="000020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81"/>
    <w:rsid w:val="00002081"/>
    <w:rsid w:val="003C29DA"/>
    <w:rsid w:val="00A4566F"/>
    <w:rsid w:val="00D1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081"/>
  </w:style>
  <w:style w:type="paragraph" w:styleId="Zpat">
    <w:name w:val="footer"/>
    <w:basedOn w:val="Normln"/>
    <w:link w:val="ZpatChar"/>
    <w:uiPriority w:val="99"/>
    <w:semiHidden/>
    <w:unhideWhenUsed/>
    <w:rsid w:val="0000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081"/>
  </w:style>
  <w:style w:type="character" w:customStyle="1" w:styleId="Bodytext3">
    <w:name w:val="Body text (3)_"/>
    <w:basedOn w:val="Standardnpsmoodstavce"/>
    <w:link w:val="Bodytext30"/>
    <w:rsid w:val="0000208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002081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002081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002081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character" w:customStyle="1" w:styleId="Bodytext2Exact">
    <w:name w:val="Body text (2) Exact"/>
    <w:basedOn w:val="Standardnpsmoodstavce"/>
    <w:rsid w:val="0000208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sid w:val="00002081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002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Heading20">
    <w:name w:val="Heading #2"/>
    <w:basedOn w:val="Normln"/>
    <w:link w:val="Heading2"/>
    <w:rsid w:val="00002081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5099</Characters>
  <Application>Microsoft Office Word</Application>
  <DocSecurity>0</DocSecurity>
  <Lines>42</Lines>
  <Paragraphs>11</Paragraphs>
  <ScaleCrop>false</ScaleCrop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3</cp:revision>
  <dcterms:created xsi:type="dcterms:W3CDTF">2017-02-08T09:00:00Z</dcterms:created>
  <dcterms:modified xsi:type="dcterms:W3CDTF">2017-02-10T09:34:00Z</dcterms:modified>
</cp:coreProperties>
</file>